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5A83" w14:textId="77777777" w:rsidR="000B3BC4" w:rsidRDefault="000B3BC4">
      <w:pPr>
        <w:pBdr>
          <w:top w:val="nil"/>
          <w:left w:val="nil"/>
          <w:bottom w:val="nil"/>
          <w:right w:val="nil"/>
          <w:between w:val="nil"/>
        </w:pBdr>
        <w:spacing w:after="0"/>
        <w:ind w:hanging="2"/>
        <w:rPr>
          <w:color w:val="000000"/>
        </w:rPr>
      </w:pPr>
    </w:p>
    <w:p w14:paraId="53C6154D" w14:textId="77777777" w:rsidR="000B3BC4" w:rsidRDefault="00000000">
      <w:pPr>
        <w:pBdr>
          <w:top w:val="nil"/>
          <w:left w:val="nil"/>
          <w:bottom w:val="nil"/>
          <w:right w:val="nil"/>
          <w:between w:val="nil"/>
        </w:pBdr>
        <w:spacing w:after="0"/>
        <w:ind w:hanging="2"/>
        <w:jc w:val="center"/>
        <w:rPr>
          <w:color w:val="000000"/>
        </w:rPr>
      </w:pPr>
      <w:r>
        <w:rPr>
          <w:noProof/>
          <w:color w:val="000000"/>
        </w:rPr>
        <w:drawing>
          <wp:inline distT="0" distB="0" distL="114300" distR="114300" wp14:anchorId="6FE5DE20" wp14:editId="608752CE">
            <wp:extent cx="1394460" cy="577215"/>
            <wp:effectExtent l="0" t="0" r="0" b="0"/>
            <wp:docPr id="2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
                    <a:srcRect/>
                    <a:stretch>
                      <a:fillRect/>
                    </a:stretch>
                  </pic:blipFill>
                  <pic:spPr>
                    <a:xfrm>
                      <a:off x="0" y="0"/>
                      <a:ext cx="1394460" cy="577215"/>
                    </a:xfrm>
                    <a:prstGeom prst="rect">
                      <a:avLst/>
                    </a:prstGeom>
                    <a:ln/>
                  </pic:spPr>
                </pic:pic>
              </a:graphicData>
            </a:graphic>
          </wp:inline>
        </w:drawing>
      </w:r>
      <w:r>
        <w:rPr>
          <w:noProof/>
          <w:color w:val="000000"/>
        </w:rPr>
        <w:drawing>
          <wp:inline distT="0" distB="0" distL="114300" distR="114300" wp14:anchorId="4280994E" wp14:editId="5A861176">
            <wp:extent cx="933450" cy="655955"/>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33450" cy="655955"/>
                    </a:xfrm>
                    <a:prstGeom prst="rect">
                      <a:avLst/>
                    </a:prstGeom>
                    <a:ln/>
                  </pic:spPr>
                </pic:pic>
              </a:graphicData>
            </a:graphic>
          </wp:inline>
        </w:drawing>
      </w:r>
      <w:r>
        <w:rPr>
          <w:color w:val="000000"/>
        </w:rPr>
        <w:t xml:space="preserve"> </w:t>
      </w:r>
      <w:r>
        <w:rPr>
          <w:noProof/>
          <w:color w:val="000000"/>
        </w:rPr>
        <w:drawing>
          <wp:inline distT="0" distB="0" distL="114300" distR="114300" wp14:anchorId="6458CAAF" wp14:editId="3D648E37">
            <wp:extent cx="697865" cy="60325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97865" cy="603250"/>
                    </a:xfrm>
                    <a:prstGeom prst="rect">
                      <a:avLst/>
                    </a:prstGeom>
                    <a:ln/>
                  </pic:spPr>
                </pic:pic>
              </a:graphicData>
            </a:graphic>
          </wp:inline>
        </w:drawing>
      </w:r>
      <w:r>
        <w:rPr>
          <w:noProof/>
          <w:color w:val="000000"/>
        </w:rPr>
        <w:drawing>
          <wp:inline distT="0" distB="0" distL="114300" distR="114300" wp14:anchorId="55B0AA5F" wp14:editId="7584E8E8">
            <wp:extent cx="1608455" cy="632460"/>
            <wp:effectExtent l="0" t="0" r="0" b="0"/>
            <wp:docPr id="2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608455" cy="632460"/>
                    </a:xfrm>
                    <a:prstGeom prst="rect">
                      <a:avLst/>
                    </a:prstGeom>
                    <a:ln/>
                  </pic:spPr>
                </pic:pic>
              </a:graphicData>
            </a:graphic>
          </wp:inline>
        </w:drawing>
      </w:r>
      <w:r>
        <w:rPr>
          <w:noProof/>
          <w:color w:val="000000"/>
        </w:rPr>
        <w:drawing>
          <wp:inline distT="114300" distB="114300" distL="114300" distR="114300" wp14:anchorId="06E809CA" wp14:editId="0ECC4774">
            <wp:extent cx="1159912" cy="661939"/>
            <wp:effectExtent l="0" t="0" r="0" 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159912" cy="661939"/>
                    </a:xfrm>
                    <a:prstGeom prst="rect">
                      <a:avLst/>
                    </a:prstGeom>
                    <a:ln/>
                  </pic:spPr>
                </pic:pic>
              </a:graphicData>
            </a:graphic>
          </wp:inline>
        </w:drawing>
      </w:r>
    </w:p>
    <w:p w14:paraId="712C1046" w14:textId="77777777" w:rsidR="000B3BC4" w:rsidRDefault="000B3BC4">
      <w:pPr>
        <w:pBdr>
          <w:top w:val="nil"/>
          <w:left w:val="nil"/>
          <w:bottom w:val="nil"/>
          <w:right w:val="nil"/>
          <w:between w:val="nil"/>
        </w:pBdr>
        <w:spacing w:after="0"/>
        <w:ind w:hanging="2"/>
        <w:rPr>
          <w:color w:val="000000"/>
        </w:rPr>
      </w:pPr>
    </w:p>
    <w:p w14:paraId="42793D73" w14:textId="77777777" w:rsidR="000B3BC4" w:rsidRDefault="000B3BC4">
      <w:pPr>
        <w:pBdr>
          <w:top w:val="nil"/>
          <w:left w:val="nil"/>
          <w:bottom w:val="nil"/>
          <w:right w:val="nil"/>
          <w:between w:val="nil"/>
        </w:pBdr>
        <w:spacing w:after="384"/>
        <w:ind w:hanging="2"/>
        <w:jc w:val="center"/>
        <w:rPr>
          <w:color w:val="000000"/>
        </w:rPr>
      </w:pPr>
    </w:p>
    <w:p w14:paraId="40372D88" w14:textId="77777777" w:rsidR="000B3BC4" w:rsidRDefault="00000000">
      <w:pPr>
        <w:keepNext/>
        <w:pBdr>
          <w:top w:val="nil"/>
          <w:left w:val="nil"/>
          <w:bottom w:val="nil"/>
          <w:right w:val="nil"/>
          <w:between w:val="nil"/>
        </w:pBdr>
        <w:spacing w:after="384"/>
        <w:ind w:left="1" w:hanging="3"/>
        <w:jc w:val="center"/>
        <w:rPr>
          <w:b/>
          <w:color w:val="444444"/>
          <w:sz w:val="28"/>
          <w:szCs w:val="28"/>
        </w:rPr>
      </w:pPr>
      <w:r>
        <w:rPr>
          <w:b/>
          <w:color w:val="444444"/>
          <w:sz w:val="28"/>
          <w:szCs w:val="28"/>
        </w:rPr>
        <w:t>Dove trovare semi per rimboschimenti di farnia resistenti?</w:t>
      </w:r>
    </w:p>
    <w:p w14:paraId="1FDAA28F" w14:textId="77777777" w:rsidR="000B3BC4" w:rsidRDefault="00000000">
      <w:pPr>
        <w:keepNext/>
        <w:pBdr>
          <w:top w:val="nil"/>
          <w:left w:val="nil"/>
          <w:bottom w:val="nil"/>
          <w:right w:val="nil"/>
          <w:between w:val="nil"/>
        </w:pBdr>
        <w:spacing w:after="384"/>
        <w:ind w:hanging="2"/>
        <w:jc w:val="center"/>
        <w:rPr>
          <w:b/>
          <w:color w:val="444444"/>
        </w:rPr>
      </w:pPr>
      <w:bookmarkStart w:id="0" w:name="_heading=h.gjdgxs" w:colFirst="0" w:colLast="0"/>
      <w:bookmarkEnd w:id="0"/>
      <w:r>
        <w:rPr>
          <w:b/>
          <w:color w:val="444444"/>
        </w:rPr>
        <w:t xml:space="preserve">Risultati, Conclusioni e Applicazioni del progetto </w:t>
      </w:r>
      <w:proofErr w:type="spellStart"/>
      <w:r>
        <w:rPr>
          <w:b/>
          <w:color w:val="444444"/>
        </w:rPr>
        <w:t>ResQ</w:t>
      </w:r>
      <w:proofErr w:type="spellEnd"/>
      <w:r>
        <w:rPr>
          <w:b/>
          <w:color w:val="444444"/>
        </w:rPr>
        <w:t xml:space="preserve"> </w:t>
      </w:r>
      <w:r>
        <w:rPr>
          <w:b/>
          <w:color w:val="444444"/>
        </w:rPr>
        <w:br/>
        <w:t xml:space="preserve">“Deperimento della quercia nei boschi planiziali: studio multidisciplinare per la selezione di risorse genetiche resistenti” </w:t>
      </w:r>
    </w:p>
    <w:p w14:paraId="219B0DDC" w14:textId="1546201B" w:rsidR="000B3BC4" w:rsidRDefault="00000000">
      <w:pPr>
        <w:pBdr>
          <w:top w:val="nil"/>
          <w:left w:val="nil"/>
          <w:bottom w:val="nil"/>
          <w:right w:val="nil"/>
          <w:between w:val="nil"/>
        </w:pBdr>
        <w:spacing w:after="384"/>
        <w:ind w:hanging="2"/>
        <w:jc w:val="center"/>
        <w:rPr>
          <w:color w:val="444444"/>
        </w:rPr>
      </w:pPr>
      <w:proofErr w:type="spellStart"/>
      <w:r>
        <w:rPr>
          <w:color w:val="444444"/>
        </w:rPr>
        <w:t>ResQ</w:t>
      </w:r>
      <w:proofErr w:type="spellEnd"/>
      <w:r>
        <w:rPr>
          <w:color w:val="444444"/>
        </w:rPr>
        <w:t xml:space="preserve"> è un progetto di ricerca co-finanziato da Regione Lombardia - Direzione Generale Agricoltura, Sovranità Alimentare e Foreste, che coinvolge i gruppi di ricerca della Prof. Paola Nola, coordinatore (Dipartimento di Scienze della Terra e dell’Ambiente, Università degli Studi di Pavia), del Prof. Francesco </w:t>
      </w:r>
      <w:proofErr w:type="spellStart"/>
      <w:r>
        <w:rPr>
          <w:color w:val="444444"/>
        </w:rPr>
        <w:t>Ripullone</w:t>
      </w:r>
      <w:proofErr w:type="spellEnd"/>
      <w:r>
        <w:rPr>
          <w:color w:val="444444"/>
        </w:rPr>
        <w:t xml:space="preserve"> (Scuola di Scienze Agrarie, Forestali, Alimentari ed Ambientali, Università della Basilicata) e del Dott. Andrea Piotti (Istituto di Bioscienze e </w:t>
      </w:r>
      <w:proofErr w:type="spellStart"/>
      <w:r>
        <w:rPr>
          <w:color w:val="444444"/>
        </w:rPr>
        <w:t>BioRisorse</w:t>
      </w:r>
      <w:proofErr w:type="spellEnd"/>
      <w:r>
        <w:rPr>
          <w:color w:val="444444"/>
        </w:rPr>
        <w:t xml:space="preserve">, CNR di Firenze).   </w:t>
      </w:r>
    </w:p>
    <w:p w14:paraId="546F7674" w14:textId="77777777" w:rsidR="000B3BC4" w:rsidRDefault="00000000">
      <w:pPr>
        <w:pBdr>
          <w:top w:val="nil"/>
          <w:left w:val="nil"/>
          <w:bottom w:val="nil"/>
          <w:right w:val="nil"/>
          <w:between w:val="nil"/>
        </w:pBdr>
        <w:spacing w:after="384"/>
        <w:ind w:hanging="2"/>
        <w:jc w:val="center"/>
        <w:rPr>
          <w:color w:val="444444"/>
        </w:rPr>
      </w:pPr>
      <w:hyperlink r:id="rId10">
        <w:r>
          <w:rPr>
            <w:color w:val="1155CC"/>
            <w:u w:val="single"/>
          </w:rPr>
          <w:t>https://resq.unipv.it</w:t>
        </w:r>
      </w:hyperlink>
    </w:p>
    <w:p w14:paraId="53202F8F" w14:textId="77777777" w:rsidR="000B3BC4" w:rsidRDefault="00000000">
      <w:pPr>
        <w:pBdr>
          <w:top w:val="nil"/>
          <w:left w:val="nil"/>
          <w:bottom w:val="nil"/>
          <w:right w:val="nil"/>
          <w:between w:val="nil"/>
        </w:pBdr>
        <w:spacing w:after="384"/>
        <w:ind w:hanging="2"/>
        <w:jc w:val="both"/>
        <w:rPr>
          <w:color w:val="444444"/>
        </w:rPr>
      </w:pPr>
      <w:r>
        <w:rPr>
          <w:color w:val="444444"/>
        </w:rPr>
        <w:t xml:space="preserve">Dopo tre anni di progetto, il gruppo di ricerca multidisciplinare di </w:t>
      </w:r>
      <w:proofErr w:type="spellStart"/>
      <w:r>
        <w:rPr>
          <w:color w:val="444444"/>
        </w:rPr>
        <w:t>ResQ</w:t>
      </w:r>
      <w:proofErr w:type="spellEnd"/>
      <w:r>
        <w:rPr>
          <w:color w:val="444444"/>
        </w:rPr>
        <w:t xml:space="preserve"> ha individuato farnie che presentano combinazioni di geni di potenzialmente legate a forme di resistenza al deperimento, un primo nucleo di alberi con cui sarà possibile arricchire le raccolte semi finalizzate a interventi di rimboschimento. </w:t>
      </w:r>
      <w:r>
        <w:rPr>
          <w:noProof/>
        </w:rPr>
        <w:drawing>
          <wp:anchor distT="0" distB="0" distL="0" distR="0" simplePos="0" relativeHeight="251658240" behindDoc="1" locked="0" layoutInCell="1" hidden="0" allowOverlap="1" wp14:anchorId="4DDDE20A" wp14:editId="54357C9D">
            <wp:simplePos x="0" y="0"/>
            <wp:positionH relativeFrom="column">
              <wp:posOffset>247650</wp:posOffset>
            </wp:positionH>
            <wp:positionV relativeFrom="paragraph">
              <wp:posOffset>838200</wp:posOffset>
            </wp:positionV>
            <wp:extent cx="2703180" cy="1800000"/>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703180" cy="1800000"/>
                    </a:xfrm>
                    <a:prstGeom prst="rect">
                      <a:avLst/>
                    </a:prstGeom>
                    <a:ln/>
                  </pic:spPr>
                </pic:pic>
              </a:graphicData>
            </a:graphic>
          </wp:anchor>
        </w:drawing>
      </w:r>
      <w:r>
        <w:rPr>
          <w:noProof/>
        </w:rPr>
        <w:drawing>
          <wp:anchor distT="0" distB="0" distL="0" distR="0" simplePos="0" relativeHeight="251659264" behindDoc="1" locked="0" layoutInCell="1" hidden="0" allowOverlap="1" wp14:anchorId="22FA6ADA" wp14:editId="7BE20289">
            <wp:simplePos x="0" y="0"/>
            <wp:positionH relativeFrom="column">
              <wp:posOffset>3162300</wp:posOffset>
            </wp:positionH>
            <wp:positionV relativeFrom="paragraph">
              <wp:posOffset>838200</wp:posOffset>
            </wp:positionV>
            <wp:extent cx="2702560" cy="1799590"/>
            <wp:effectExtent l="0" t="0" r="0" b="0"/>
            <wp:wrapNone/>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702560" cy="1799590"/>
                    </a:xfrm>
                    <a:prstGeom prst="rect">
                      <a:avLst/>
                    </a:prstGeom>
                    <a:ln/>
                  </pic:spPr>
                </pic:pic>
              </a:graphicData>
            </a:graphic>
          </wp:anchor>
        </w:drawing>
      </w:r>
    </w:p>
    <w:p w14:paraId="14CD5E9D" w14:textId="77777777" w:rsidR="000B3BC4" w:rsidRDefault="000B3BC4">
      <w:pPr>
        <w:pBdr>
          <w:top w:val="nil"/>
          <w:left w:val="nil"/>
          <w:bottom w:val="nil"/>
          <w:right w:val="nil"/>
          <w:between w:val="nil"/>
        </w:pBdr>
        <w:spacing w:after="384"/>
        <w:ind w:hanging="2"/>
        <w:jc w:val="both"/>
        <w:rPr>
          <w:color w:val="444444"/>
          <w:highlight w:val="yellow"/>
        </w:rPr>
      </w:pPr>
    </w:p>
    <w:p w14:paraId="25B36276" w14:textId="77777777" w:rsidR="000B3BC4" w:rsidRDefault="000B3BC4">
      <w:pPr>
        <w:spacing w:before="240" w:after="240"/>
        <w:ind w:hanging="2"/>
        <w:jc w:val="both"/>
        <w:rPr>
          <w:color w:val="444444"/>
        </w:rPr>
      </w:pPr>
    </w:p>
    <w:p w14:paraId="6DD50FE6" w14:textId="77777777" w:rsidR="000B3BC4" w:rsidRDefault="000B3BC4">
      <w:pPr>
        <w:spacing w:before="240" w:after="240"/>
        <w:ind w:hanging="2"/>
        <w:jc w:val="both"/>
        <w:rPr>
          <w:color w:val="444444"/>
        </w:rPr>
      </w:pPr>
    </w:p>
    <w:p w14:paraId="21CFCBE4" w14:textId="77777777" w:rsidR="000B3BC4" w:rsidRDefault="000B3BC4">
      <w:pPr>
        <w:spacing w:before="240" w:after="240"/>
        <w:ind w:hanging="2"/>
        <w:jc w:val="both"/>
        <w:rPr>
          <w:color w:val="444444"/>
        </w:rPr>
      </w:pPr>
    </w:p>
    <w:p w14:paraId="3BCD9B82" w14:textId="77777777" w:rsidR="000B3BC4" w:rsidRDefault="000B3BC4">
      <w:pPr>
        <w:spacing w:before="240" w:after="0" w:line="360" w:lineRule="auto"/>
        <w:ind w:hanging="2"/>
        <w:jc w:val="both"/>
        <w:rPr>
          <w:color w:val="444444"/>
        </w:rPr>
      </w:pPr>
    </w:p>
    <w:p w14:paraId="59D38E1C" w14:textId="77777777" w:rsidR="000B3BC4" w:rsidRDefault="00000000">
      <w:pPr>
        <w:spacing w:after="240"/>
        <w:ind w:hanging="2"/>
        <w:jc w:val="center"/>
        <w:rPr>
          <w:color w:val="444444"/>
          <w:sz w:val="20"/>
          <w:szCs w:val="20"/>
        </w:rPr>
      </w:pPr>
      <w:r>
        <w:rPr>
          <w:color w:val="444444"/>
          <w:sz w:val="20"/>
          <w:szCs w:val="20"/>
        </w:rPr>
        <w:t>Segnali di deperimento della farnia</w:t>
      </w:r>
    </w:p>
    <w:p w14:paraId="23FFB7BE" w14:textId="77777777" w:rsidR="000B3BC4" w:rsidRDefault="00000000">
      <w:pPr>
        <w:spacing w:before="240" w:after="240"/>
        <w:ind w:hanging="2"/>
        <w:jc w:val="both"/>
        <w:rPr>
          <w:color w:val="444444"/>
        </w:rPr>
      </w:pPr>
      <w:r>
        <w:rPr>
          <w:color w:val="444444"/>
        </w:rPr>
        <w:t xml:space="preserve">Il progetto </w:t>
      </w:r>
      <w:proofErr w:type="spellStart"/>
      <w:r>
        <w:rPr>
          <w:color w:val="444444"/>
        </w:rPr>
        <w:t>ResQ</w:t>
      </w:r>
      <w:proofErr w:type="spellEnd"/>
      <w:r>
        <w:rPr>
          <w:color w:val="444444"/>
        </w:rPr>
        <w:t xml:space="preserve"> ha indagato le cause del deperimento della farnia, specie emblematica dei boschi di pianura che caratterizza gli ecosistemi forestali del bacino padano-veneto, per cercare di trovare soluzioni efficaci per arginarlo.</w:t>
      </w:r>
    </w:p>
    <w:p w14:paraId="2438B942" w14:textId="77777777" w:rsidR="000B3BC4" w:rsidRDefault="00000000">
      <w:pPr>
        <w:spacing w:before="240" w:after="240"/>
        <w:ind w:hanging="2"/>
        <w:jc w:val="both"/>
        <w:rPr>
          <w:color w:val="444444"/>
        </w:rPr>
      </w:pPr>
      <w:r>
        <w:rPr>
          <w:color w:val="444444"/>
        </w:rPr>
        <w:t xml:space="preserve">La ricerca ha concentrato le sue indagini in cinque siti di studio in due importanti parchi lombardi (Parco Lombardo della Valle del Ticino e Parco delle Groane), e ha indagato 125 coppie di individui sani e </w:t>
      </w:r>
      <w:proofErr w:type="spellStart"/>
      <w:r>
        <w:rPr>
          <w:color w:val="444444"/>
        </w:rPr>
        <w:t>deperienti</w:t>
      </w:r>
      <w:proofErr w:type="spellEnd"/>
      <w:r>
        <w:rPr>
          <w:color w:val="444444"/>
        </w:rPr>
        <w:t>, vicini e in condizioni ecologiche apparentemente simili, registrando tantissime caratteristiche degli alberi e dell’ambiente che li circonda.</w:t>
      </w:r>
    </w:p>
    <w:p w14:paraId="2F27EC86" w14:textId="77777777" w:rsidR="000B3BC4" w:rsidRDefault="00000000">
      <w:pPr>
        <w:spacing w:before="240" w:after="240"/>
        <w:ind w:hanging="2"/>
        <w:jc w:val="both"/>
        <w:rPr>
          <w:color w:val="444444"/>
        </w:rPr>
      </w:pPr>
      <w:r>
        <w:rPr>
          <w:color w:val="444444"/>
        </w:rPr>
        <w:t xml:space="preserve">I gruppi di ricerca coinvolti sono Università di Pavia, CNR e Università della Basilicata, che si sono occupati rispettivamente di </w:t>
      </w:r>
      <w:proofErr w:type="spellStart"/>
      <w:r>
        <w:rPr>
          <w:color w:val="444444"/>
        </w:rPr>
        <w:t>dendroecologia</w:t>
      </w:r>
      <w:proofErr w:type="spellEnd"/>
      <w:r>
        <w:rPr>
          <w:color w:val="444444"/>
        </w:rPr>
        <w:t xml:space="preserve">, genomica ed </w:t>
      </w:r>
      <w:proofErr w:type="spellStart"/>
      <w:r>
        <w:rPr>
          <w:color w:val="444444"/>
        </w:rPr>
        <w:t>ecofisiologia</w:t>
      </w:r>
      <w:proofErr w:type="spellEnd"/>
      <w:r>
        <w:rPr>
          <w:color w:val="444444"/>
        </w:rPr>
        <w:t>.</w:t>
      </w:r>
    </w:p>
    <w:p w14:paraId="29A99876" w14:textId="77777777" w:rsidR="000B3BC4" w:rsidRDefault="00000000">
      <w:pPr>
        <w:spacing w:before="240" w:after="240"/>
        <w:ind w:hanging="2"/>
        <w:jc w:val="both"/>
        <w:rPr>
          <w:b/>
          <w:color w:val="444444"/>
        </w:rPr>
      </w:pPr>
      <w:r>
        <w:rPr>
          <w:b/>
          <w:color w:val="444444"/>
        </w:rPr>
        <w:lastRenderedPageBreak/>
        <w:t>Cosa abbiamo scoperto?</w:t>
      </w:r>
    </w:p>
    <w:p w14:paraId="6A4AC127" w14:textId="77777777" w:rsidR="000B3BC4" w:rsidRDefault="00000000">
      <w:pPr>
        <w:spacing w:before="240" w:after="240"/>
        <w:ind w:hanging="2"/>
        <w:jc w:val="both"/>
        <w:rPr>
          <w:b/>
          <w:color w:val="444444"/>
        </w:rPr>
      </w:pPr>
      <w:r>
        <w:rPr>
          <w:color w:val="444444"/>
        </w:rPr>
        <w:t xml:space="preserve">Le piante </w:t>
      </w:r>
      <w:proofErr w:type="spellStart"/>
      <w:r>
        <w:rPr>
          <w:color w:val="444444"/>
        </w:rPr>
        <w:t>deperienti</w:t>
      </w:r>
      <w:proofErr w:type="spellEnd"/>
      <w:r>
        <w:rPr>
          <w:color w:val="444444"/>
        </w:rPr>
        <w:t xml:space="preserve"> non sono caratterizzate da parametri </w:t>
      </w:r>
      <w:proofErr w:type="spellStart"/>
      <w:r>
        <w:rPr>
          <w:color w:val="444444"/>
        </w:rPr>
        <w:t>microambientali</w:t>
      </w:r>
      <w:proofErr w:type="spellEnd"/>
      <w:r>
        <w:rPr>
          <w:color w:val="444444"/>
        </w:rPr>
        <w:t xml:space="preserve"> differenti rispetto alle piante sane (non sono circondate da una vegetazione diversa, non subiscono maggiore competizione, non si trovano in situazioni di maggiore stress idrico, non sono in condizioni di diversa profondità del suolo), e sembra che né i patogeni fungini né l’efficienza nell’uso dell’acqua di ciascuna pianta siano fattori chiave per resistere al deperimento. </w:t>
      </w:r>
    </w:p>
    <w:p w14:paraId="50E0F0A6" w14:textId="77777777" w:rsidR="000B3BC4" w:rsidRDefault="00000000">
      <w:pPr>
        <w:spacing w:before="240" w:after="0" w:line="360" w:lineRule="auto"/>
        <w:ind w:hanging="2"/>
        <w:jc w:val="center"/>
        <w:rPr>
          <w:color w:val="444444"/>
        </w:rPr>
      </w:pPr>
      <w:r>
        <w:rPr>
          <w:noProof/>
          <w:color w:val="444444"/>
        </w:rPr>
        <w:drawing>
          <wp:inline distT="114300" distB="114300" distL="114300" distR="114300" wp14:anchorId="28883DB4" wp14:editId="0DB3E6A7">
            <wp:extent cx="4516275" cy="4205237"/>
            <wp:effectExtent l="0" t="0" r="0" b="0"/>
            <wp:docPr id="2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4516275" cy="4205237"/>
                    </a:xfrm>
                    <a:prstGeom prst="rect">
                      <a:avLst/>
                    </a:prstGeom>
                    <a:ln/>
                  </pic:spPr>
                </pic:pic>
              </a:graphicData>
            </a:graphic>
          </wp:inline>
        </w:drawing>
      </w:r>
    </w:p>
    <w:p w14:paraId="607CF754" w14:textId="77777777" w:rsidR="000B3BC4" w:rsidRDefault="00000000">
      <w:pPr>
        <w:spacing w:after="240"/>
        <w:ind w:hanging="2"/>
        <w:jc w:val="center"/>
        <w:rPr>
          <w:color w:val="444444"/>
          <w:sz w:val="20"/>
          <w:szCs w:val="20"/>
        </w:rPr>
      </w:pPr>
      <w:r>
        <w:rPr>
          <w:color w:val="444444"/>
          <w:sz w:val="20"/>
          <w:szCs w:val="20"/>
        </w:rPr>
        <w:t xml:space="preserve">Esemplari di farnia </w:t>
      </w:r>
      <w:proofErr w:type="spellStart"/>
      <w:r>
        <w:rPr>
          <w:color w:val="444444"/>
          <w:sz w:val="20"/>
          <w:szCs w:val="20"/>
        </w:rPr>
        <w:t>deperiente</w:t>
      </w:r>
      <w:proofErr w:type="spellEnd"/>
      <w:r>
        <w:rPr>
          <w:color w:val="444444"/>
          <w:sz w:val="20"/>
          <w:szCs w:val="20"/>
        </w:rPr>
        <w:t xml:space="preserve"> e sana e loro accrescimento annuale</w:t>
      </w:r>
    </w:p>
    <w:p w14:paraId="3529485A" w14:textId="77777777" w:rsidR="000B3BC4" w:rsidRDefault="00000000">
      <w:pPr>
        <w:spacing w:before="240" w:after="240"/>
        <w:ind w:hanging="2"/>
        <w:jc w:val="both"/>
      </w:pPr>
      <w:r>
        <w:rPr>
          <w:color w:val="444444"/>
        </w:rPr>
        <w:t xml:space="preserve">Al contrario, notevoli differenze si riscontrano nel ritmo di accrescimento; infatti, le piante sane presentano una crescita annuale in diametro molto maggiore rispetto a quelle </w:t>
      </w:r>
      <w:proofErr w:type="spellStart"/>
      <w:r>
        <w:rPr>
          <w:color w:val="444444"/>
        </w:rPr>
        <w:t>deperienti</w:t>
      </w:r>
      <w:proofErr w:type="spellEnd"/>
      <w:r>
        <w:rPr>
          <w:color w:val="444444"/>
        </w:rPr>
        <w:t xml:space="preserve">, una differenza che si è manifestata molto prima che fossero visibili i sintomi caratteristici della </w:t>
      </w:r>
      <w:proofErr w:type="spellStart"/>
      <w:r>
        <w:rPr>
          <w:color w:val="444444"/>
        </w:rPr>
        <w:t>deperienza</w:t>
      </w:r>
      <w:proofErr w:type="spellEnd"/>
      <w:r>
        <w:rPr>
          <w:color w:val="444444"/>
        </w:rPr>
        <w:t xml:space="preserve"> (parziale defogliazione, ingiallimento della chioma, rami </w:t>
      </w:r>
      <w:proofErr w:type="spellStart"/>
      <w:r>
        <w:rPr>
          <w:color w:val="444444"/>
        </w:rPr>
        <w:t>epicormici</w:t>
      </w:r>
      <w:proofErr w:type="spellEnd"/>
      <w:r>
        <w:rPr>
          <w:color w:val="444444"/>
        </w:rPr>
        <w:t xml:space="preserve">). </w:t>
      </w:r>
      <w:proofErr w:type="gramStart"/>
      <w:r>
        <w:rPr>
          <w:color w:val="444444"/>
        </w:rPr>
        <w:t>Pertanto</w:t>
      </w:r>
      <w:proofErr w:type="gramEnd"/>
      <w:r>
        <w:rPr>
          <w:color w:val="444444"/>
        </w:rPr>
        <w:t xml:space="preserve"> l’osservazione del ritmo di accrescimento permette di fare una diagnosi precoce del livello di deperimento di ogni pianta.</w:t>
      </w:r>
    </w:p>
    <w:p w14:paraId="0BC981AF" w14:textId="77777777" w:rsidR="000B3BC4" w:rsidRDefault="00000000">
      <w:pPr>
        <w:spacing w:before="240" w:after="240"/>
        <w:ind w:hanging="2"/>
        <w:jc w:val="both"/>
        <w:rPr>
          <w:color w:val="444444"/>
        </w:rPr>
      </w:pPr>
      <w:r>
        <w:rPr>
          <w:color w:val="444444"/>
        </w:rPr>
        <w:t xml:space="preserve">Ma c’è di più: esplorando il genoma di ogni pianta indagata in </w:t>
      </w:r>
      <w:proofErr w:type="spellStart"/>
      <w:r>
        <w:rPr>
          <w:color w:val="444444"/>
        </w:rPr>
        <w:t>ResQ</w:t>
      </w:r>
      <w:proofErr w:type="spellEnd"/>
      <w:r>
        <w:rPr>
          <w:color w:val="444444"/>
        </w:rPr>
        <w:t xml:space="preserve">, abbiamo appreso che numerosi geni sono legati a vari livelli alla capacità di resistere al deperimento. Questa scoperta apre nuovi scenari per la comprensione del fenomeno e indica strategie innovative per contrastarlo </w:t>
      </w:r>
      <w:proofErr w:type="gramStart"/>
      <w:r>
        <w:rPr>
          <w:color w:val="444444"/>
        </w:rPr>
        <w:t>efficacemente  tramite</w:t>
      </w:r>
      <w:proofErr w:type="gramEnd"/>
      <w:r>
        <w:rPr>
          <w:color w:val="444444"/>
        </w:rPr>
        <w:t xml:space="preserve"> la raccolta di semi e la messa a dimora di individui resistenti.</w:t>
      </w:r>
    </w:p>
    <w:p w14:paraId="4C80DA02" w14:textId="77777777" w:rsidR="000B3BC4" w:rsidRDefault="00000000">
      <w:pPr>
        <w:spacing w:before="240" w:after="240"/>
        <w:ind w:hanging="2"/>
        <w:jc w:val="both"/>
        <w:rPr>
          <w:b/>
          <w:color w:val="444444"/>
        </w:rPr>
      </w:pPr>
      <w:r>
        <w:br w:type="page"/>
      </w:r>
    </w:p>
    <w:p w14:paraId="06386ADA" w14:textId="77777777" w:rsidR="000B3BC4" w:rsidRDefault="00000000">
      <w:pPr>
        <w:spacing w:before="240" w:after="240"/>
        <w:ind w:hanging="2"/>
        <w:jc w:val="both"/>
        <w:rPr>
          <w:b/>
          <w:color w:val="444444"/>
        </w:rPr>
      </w:pPr>
      <w:r>
        <w:rPr>
          <w:b/>
          <w:color w:val="444444"/>
        </w:rPr>
        <w:lastRenderedPageBreak/>
        <w:t>Come applicare queste scoperte?</w:t>
      </w:r>
    </w:p>
    <w:p w14:paraId="3D67E4CB" w14:textId="77777777" w:rsidR="000B3BC4" w:rsidRDefault="00000000">
      <w:pPr>
        <w:spacing w:before="240" w:after="0" w:line="360" w:lineRule="auto"/>
        <w:ind w:hanging="2"/>
        <w:jc w:val="center"/>
        <w:rPr>
          <w:color w:val="444444"/>
          <w:sz w:val="20"/>
          <w:szCs w:val="20"/>
        </w:rPr>
      </w:pPr>
      <w:r>
        <w:rPr>
          <w:noProof/>
          <w:color w:val="444444"/>
          <w:sz w:val="20"/>
          <w:szCs w:val="20"/>
        </w:rPr>
        <w:drawing>
          <wp:inline distT="114300" distB="114300" distL="114300" distR="114300" wp14:anchorId="49A45A5A" wp14:editId="412B05B0">
            <wp:extent cx="3742373" cy="2489420"/>
            <wp:effectExtent l="0" t="0" r="0" b="0"/>
            <wp:docPr id="2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3742373" cy="2489420"/>
                    </a:xfrm>
                    <a:prstGeom prst="rect">
                      <a:avLst/>
                    </a:prstGeom>
                    <a:ln/>
                  </pic:spPr>
                </pic:pic>
              </a:graphicData>
            </a:graphic>
          </wp:inline>
        </w:drawing>
      </w:r>
    </w:p>
    <w:p w14:paraId="55C1110B" w14:textId="77777777" w:rsidR="000B3BC4" w:rsidRDefault="00000000">
      <w:pPr>
        <w:spacing w:after="240"/>
        <w:ind w:hanging="2"/>
        <w:jc w:val="center"/>
        <w:rPr>
          <w:color w:val="444444"/>
          <w:sz w:val="20"/>
          <w:szCs w:val="20"/>
        </w:rPr>
      </w:pPr>
      <w:r>
        <w:rPr>
          <w:color w:val="444444"/>
          <w:sz w:val="20"/>
          <w:szCs w:val="20"/>
        </w:rPr>
        <w:t>Semi di farnia</w:t>
      </w:r>
    </w:p>
    <w:p w14:paraId="6AB7AFE8" w14:textId="77777777" w:rsidR="000B3BC4" w:rsidRDefault="00000000">
      <w:pPr>
        <w:spacing w:before="240" w:after="240"/>
        <w:ind w:hanging="2"/>
        <w:jc w:val="both"/>
        <w:rPr>
          <w:color w:val="444444"/>
        </w:rPr>
      </w:pPr>
      <w:r>
        <w:rPr>
          <w:color w:val="444444"/>
        </w:rPr>
        <w:t>Ora conosciamo decine di piante da cui, già dalla prossima stagione, potremo raccogliere semi con caratteristiche genetiche che potrebbero rivelarsi importanti per la resistenza al deperimento.</w:t>
      </w:r>
    </w:p>
    <w:p w14:paraId="23E43A1D" w14:textId="77777777" w:rsidR="000B3BC4" w:rsidRDefault="00000000">
      <w:pPr>
        <w:spacing w:before="240" w:after="240"/>
        <w:ind w:hanging="2"/>
        <w:jc w:val="both"/>
        <w:rPr>
          <w:color w:val="444444"/>
        </w:rPr>
      </w:pPr>
      <w:hyperlink r:id="rId15">
        <w:r>
          <w:rPr>
            <w:color w:val="1155CC"/>
            <w:u w:val="single"/>
          </w:rPr>
          <w:t>Qui il link per l’elenco e la mappa delle piante da cui sarebbe opportuno raccogliere semi</w:t>
        </w:r>
      </w:hyperlink>
    </w:p>
    <w:p w14:paraId="0596346B" w14:textId="77777777" w:rsidR="000B3BC4" w:rsidRDefault="00000000">
      <w:pPr>
        <w:spacing w:before="240" w:after="240"/>
        <w:ind w:hanging="2"/>
        <w:jc w:val="both"/>
        <w:rPr>
          <w:color w:val="444444"/>
        </w:rPr>
      </w:pPr>
      <w:r>
        <w:rPr>
          <w:color w:val="444444"/>
        </w:rPr>
        <w:t>Potremo inoltre conoscere in modo speditivo quali piante siano ‘veramente’ sane in un bosco di farnia in cui avanza il deperimento. Queste piante potranno essere scelte in via preferenziale per allargare la raccolta dei semi. Anche le altre informazioni fenotipiche collezionate nel progetto, come l’efficienza nell’uso dell’acqua, sebbene se non direttamente legate al deperimento, potranno rivelarsi molto utili per ampliare il plateau di piante da seme con caratteristiche interessanti, come per esempio una migliore capacità di gestione dell’acqua, risorsa cruciale nel clima del futuro.</w:t>
      </w:r>
    </w:p>
    <w:p w14:paraId="6E65A417" w14:textId="77777777" w:rsidR="000B3BC4" w:rsidRDefault="000B3BC4">
      <w:pPr>
        <w:spacing w:after="0" w:line="240" w:lineRule="auto"/>
        <w:ind w:firstLine="0"/>
        <w:jc w:val="both"/>
        <w:rPr>
          <w:b/>
          <w:color w:val="444444"/>
        </w:rPr>
      </w:pPr>
    </w:p>
    <w:p w14:paraId="4C55018A" w14:textId="77777777" w:rsidR="000B3BC4" w:rsidRDefault="00000000">
      <w:pPr>
        <w:spacing w:after="0" w:line="240" w:lineRule="auto"/>
        <w:ind w:firstLine="0"/>
        <w:jc w:val="both"/>
        <w:rPr>
          <w:b/>
          <w:color w:val="444444"/>
        </w:rPr>
      </w:pPr>
      <w:r>
        <w:rPr>
          <w:b/>
          <w:color w:val="444444"/>
        </w:rPr>
        <w:t>Lo studio continua</w:t>
      </w:r>
    </w:p>
    <w:p w14:paraId="7428D648" w14:textId="77777777" w:rsidR="000B3BC4" w:rsidRDefault="000B3BC4">
      <w:pPr>
        <w:spacing w:after="0" w:line="240" w:lineRule="auto"/>
        <w:ind w:firstLine="0"/>
        <w:jc w:val="both"/>
        <w:rPr>
          <w:color w:val="444444"/>
        </w:rPr>
      </w:pPr>
    </w:p>
    <w:p w14:paraId="5DB18F7A" w14:textId="77777777" w:rsidR="000B3BC4" w:rsidRDefault="00000000">
      <w:pPr>
        <w:spacing w:after="0" w:line="240" w:lineRule="auto"/>
        <w:ind w:firstLine="0"/>
        <w:jc w:val="both"/>
        <w:rPr>
          <w:color w:val="444444"/>
        </w:rPr>
      </w:pPr>
      <w:r>
        <w:rPr>
          <w:color w:val="444444"/>
        </w:rPr>
        <w:t xml:space="preserve">Ma </w:t>
      </w:r>
      <w:proofErr w:type="spellStart"/>
      <w:r>
        <w:rPr>
          <w:color w:val="444444"/>
        </w:rPr>
        <w:t>ResQ</w:t>
      </w:r>
      <w:proofErr w:type="spellEnd"/>
      <w:r>
        <w:rPr>
          <w:color w:val="444444"/>
        </w:rPr>
        <w:t xml:space="preserve"> è solo il punto di partenza: ci attende un lungo percorso che può portare a massimizzare le possibilità dei boschi di farnia di persistere in un ambiente fortemente antropizzato e minacciato dai cambiamenti climatici, come la pianura Padana. </w:t>
      </w:r>
    </w:p>
    <w:p w14:paraId="7FDA16F4" w14:textId="77777777" w:rsidR="000B3BC4" w:rsidRDefault="000B3BC4">
      <w:pPr>
        <w:spacing w:after="0" w:line="240" w:lineRule="auto"/>
        <w:ind w:firstLine="0"/>
        <w:jc w:val="both"/>
        <w:rPr>
          <w:color w:val="444444"/>
        </w:rPr>
      </w:pPr>
    </w:p>
    <w:p w14:paraId="6CAF9476" w14:textId="77777777" w:rsidR="000B3BC4" w:rsidRDefault="00000000">
      <w:pPr>
        <w:spacing w:after="0" w:line="240" w:lineRule="auto"/>
        <w:ind w:firstLine="0"/>
        <w:jc w:val="both"/>
        <w:rPr>
          <w:color w:val="000000"/>
        </w:rPr>
      </w:pPr>
      <w:r>
        <w:rPr>
          <w:color w:val="444444"/>
        </w:rPr>
        <w:t xml:space="preserve">A tal </w:t>
      </w:r>
      <w:proofErr w:type="gramStart"/>
      <w:r>
        <w:rPr>
          <w:color w:val="444444"/>
        </w:rPr>
        <w:t>proposito,  mentre</w:t>
      </w:r>
      <w:proofErr w:type="gramEnd"/>
      <w:r>
        <w:rPr>
          <w:color w:val="444444"/>
        </w:rPr>
        <w:t xml:space="preserve"> sono in preparazione le pubblicazioni scientifiche che sottoporranno alla valutazione della comunità scientifica internazionale i risultati principali di </w:t>
      </w:r>
      <w:proofErr w:type="spellStart"/>
      <w:r>
        <w:rPr>
          <w:color w:val="444444"/>
        </w:rPr>
        <w:t>ResQ</w:t>
      </w:r>
      <w:proofErr w:type="spellEnd"/>
      <w:r>
        <w:rPr>
          <w:color w:val="444444"/>
        </w:rPr>
        <w:t>, il gruppo di ricerca è coinvolto nel nuovo progetto PRIN 2022 “</w:t>
      </w:r>
      <w:proofErr w:type="spellStart"/>
      <w:r>
        <w:rPr>
          <w:color w:val="444444"/>
        </w:rPr>
        <w:t>ResItFor</w:t>
      </w:r>
      <w:proofErr w:type="spellEnd"/>
      <w:r>
        <w:rPr>
          <w:color w:val="444444"/>
        </w:rPr>
        <w:t xml:space="preserve">”, finanziato dall’Unione europea – Next Generation EU, dal Piano Nazionale di Ripresa e Resilienza e dal Ministero dell’Università e della Ricerca e coordinato da Giovanni G. Vendramin dell’Istituto di Bioscienze e </w:t>
      </w:r>
      <w:proofErr w:type="spellStart"/>
      <w:r>
        <w:rPr>
          <w:color w:val="444444"/>
        </w:rPr>
        <w:t>BioRisorse</w:t>
      </w:r>
      <w:proofErr w:type="spellEnd"/>
      <w:r>
        <w:rPr>
          <w:color w:val="444444"/>
        </w:rPr>
        <w:t xml:space="preserve"> del CNR. Ciò consentirà di estendere lo studio del deperimento delle querce in altre aree geografiche d’Italia e a numeri maggiori di piante per valutare la possibilità di generalizzare </w:t>
      </w:r>
      <w:proofErr w:type="gramStart"/>
      <w:r>
        <w:rPr>
          <w:color w:val="444444"/>
        </w:rPr>
        <w:t>i  risultati</w:t>
      </w:r>
      <w:proofErr w:type="gramEnd"/>
      <w:r>
        <w:rPr>
          <w:color w:val="444444"/>
        </w:rPr>
        <w:t xml:space="preserve"> ottenuti, e renderli più solidi ed applicabili ad ampio raggio.</w:t>
      </w:r>
    </w:p>
    <w:p w14:paraId="26DF5C98" w14:textId="77777777" w:rsidR="000B3BC4" w:rsidRDefault="00000000">
      <w:pPr>
        <w:spacing w:before="240" w:after="240"/>
        <w:ind w:hanging="2"/>
        <w:jc w:val="both"/>
        <w:rPr>
          <w:color w:val="444444"/>
        </w:rPr>
      </w:pPr>
      <w:r>
        <w:rPr>
          <w:color w:val="444444"/>
        </w:rPr>
        <w:t xml:space="preserve">Per maggiori approfondimenti sui risultati del progetto </w:t>
      </w:r>
      <w:proofErr w:type="spellStart"/>
      <w:r>
        <w:rPr>
          <w:color w:val="444444"/>
        </w:rPr>
        <w:t>ResQ</w:t>
      </w:r>
      <w:proofErr w:type="spellEnd"/>
      <w:r>
        <w:rPr>
          <w:color w:val="444444"/>
        </w:rPr>
        <w:t xml:space="preserve"> consulta la </w:t>
      </w:r>
      <w:hyperlink r:id="rId16">
        <w:r>
          <w:rPr>
            <w:color w:val="1155CC"/>
            <w:u w:val="single"/>
          </w:rPr>
          <w:t>sezione del sito Risultati</w:t>
        </w:r>
      </w:hyperlink>
    </w:p>
    <w:p w14:paraId="61EFF215" w14:textId="77777777" w:rsidR="000B3BC4" w:rsidRDefault="00000000">
      <w:pPr>
        <w:spacing w:before="240" w:after="240"/>
        <w:ind w:hanging="2"/>
        <w:jc w:val="both"/>
        <w:rPr>
          <w:color w:val="444444"/>
        </w:rPr>
      </w:pPr>
      <w:r>
        <w:rPr>
          <w:color w:val="444444"/>
        </w:rPr>
        <w:t>Si può continuare a seguire le novità sui risultati della ricerca attraverso i canali social</w:t>
      </w:r>
    </w:p>
    <w:p w14:paraId="4D26F8AE" w14:textId="77777777" w:rsidR="000B3BC4" w:rsidRDefault="00000000">
      <w:pPr>
        <w:spacing w:after="384"/>
        <w:ind w:hanging="2"/>
        <w:rPr>
          <w:color w:val="444444"/>
        </w:rPr>
      </w:pPr>
      <w:r>
        <w:rPr>
          <w:color w:val="444444"/>
        </w:rPr>
        <w:t>31 gennaio 2024</w:t>
      </w:r>
    </w:p>
    <w:p w14:paraId="6B1EF803" w14:textId="77777777" w:rsidR="000B3BC4" w:rsidRDefault="00000000">
      <w:pPr>
        <w:pBdr>
          <w:top w:val="nil"/>
          <w:left w:val="nil"/>
          <w:bottom w:val="nil"/>
          <w:right w:val="nil"/>
          <w:between w:val="nil"/>
        </w:pBdr>
        <w:spacing w:after="384"/>
        <w:ind w:hanging="2"/>
        <w:rPr>
          <w:b/>
          <w:color w:val="444444"/>
        </w:rPr>
      </w:pPr>
      <w:r>
        <w:br w:type="page"/>
      </w:r>
    </w:p>
    <w:p w14:paraId="1E1D6BE6" w14:textId="77777777" w:rsidR="000B3BC4" w:rsidRDefault="00000000">
      <w:pPr>
        <w:pBdr>
          <w:top w:val="nil"/>
          <w:left w:val="nil"/>
          <w:bottom w:val="nil"/>
          <w:right w:val="nil"/>
          <w:between w:val="nil"/>
        </w:pBdr>
        <w:spacing w:after="384"/>
        <w:ind w:hanging="2"/>
        <w:rPr>
          <w:b/>
          <w:color w:val="444444"/>
        </w:rPr>
      </w:pPr>
      <w:r>
        <w:rPr>
          <w:b/>
          <w:color w:val="444444"/>
        </w:rPr>
        <w:lastRenderedPageBreak/>
        <w:t>Contatti</w:t>
      </w:r>
    </w:p>
    <w:p w14:paraId="69C1241A" w14:textId="77777777" w:rsidR="000B3BC4" w:rsidRDefault="00000000">
      <w:pPr>
        <w:pBdr>
          <w:top w:val="nil"/>
          <w:left w:val="nil"/>
          <w:bottom w:val="nil"/>
          <w:right w:val="nil"/>
          <w:between w:val="nil"/>
        </w:pBdr>
        <w:spacing w:after="384"/>
        <w:ind w:hanging="2"/>
        <w:rPr>
          <w:color w:val="444444"/>
        </w:rPr>
      </w:pPr>
      <w:r>
        <w:rPr>
          <w:b/>
          <w:color w:val="444444"/>
        </w:rPr>
        <w:t>Sito di progetto</w:t>
      </w:r>
      <w:r>
        <w:rPr>
          <w:color w:val="444444"/>
        </w:rPr>
        <w:br/>
      </w:r>
      <w:hyperlink r:id="rId17">
        <w:r>
          <w:rPr>
            <w:color w:val="1155CC"/>
            <w:u w:val="single"/>
          </w:rPr>
          <w:t>https://resq.unipv.it/</w:t>
        </w:r>
      </w:hyperlink>
      <w:r>
        <w:rPr>
          <w:color w:val="444444"/>
        </w:rPr>
        <w:t xml:space="preserve"> </w:t>
      </w:r>
    </w:p>
    <w:p w14:paraId="3192F993" w14:textId="77777777" w:rsidR="000B3BC4" w:rsidRDefault="00000000">
      <w:pPr>
        <w:shd w:val="clear" w:color="auto" w:fill="FFFEF9"/>
        <w:spacing w:after="0"/>
        <w:ind w:hanging="2"/>
        <w:rPr>
          <w:b/>
          <w:color w:val="444444"/>
        </w:rPr>
      </w:pPr>
      <w:r>
        <w:rPr>
          <w:b/>
          <w:color w:val="444444"/>
        </w:rPr>
        <w:t>Social di progetto</w:t>
      </w:r>
    </w:p>
    <w:p w14:paraId="6E7D471A" w14:textId="77777777" w:rsidR="000B3BC4" w:rsidRDefault="00000000">
      <w:pPr>
        <w:shd w:val="clear" w:color="auto" w:fill="FFFEF9"/>
        <w:spacing w:after="0"/>
        <w:ind w:hanging="2"/>
        <w:rPr>
          <w:color w:val="444444"/>
        </w:rPr>
      </w:pPr>
      <w:hyperlink r:id="rId18">
        <w:r>
          <w:rPr>
            <w:color w:val="444444"/>
            <w:sz w:val="24"/>
            <w:szCs w:val="24"/>
          </w:rPr>
          <w:t>Facebook</w:t>
        </w:r>
      </w:hyperlink>
      <w:r>
        <w:rPr>
          <w:color w:val="444444"/>
        </w:rPr>
        <w:t xml:space="preserve">  </w:t>
      </w:r>
      <w:hyperlink r:id="rId19">
        <w:r>
          <w:rPr>
            <w:color w:val="0000FF"/>
            <w:u w:val="single"/>
          </w:rPr>
          <w:t>https://www.facebook.com/ProgettoResQ</w:t>
        </w:r>
      </w:hyperlink>
      <w:r>
        <w:rPr>
          <w:color w:val="444444"/>
        </w:rPr>
        <w:t xml:space="preserve"> </w:t>
      </w:r>
    </w:p>
    <w:p w14:paraId="571DB451" w14:textId="77777777" w:rsidR="000B3BC4" w:rsidRPr="00810A28" w:rsidRDefault="00000000">
      <w:pPr>
        <w:shd w:val="clear" w:color="auto" w:fill="FFFEF9"/>
        <w:spacing w:after="0"/>
        <w:ind w:hanging="2"/>
        <w:rPr>
          <w:color w:val="444444"/>
          <w:lang w:val="en-US"/>
        </w:rPr>
      </w:pPr>
      <w:hyperlink r:id="rId20">
        <w:r w:rsidRPr="00810A28">
          <w:rPr>
            <w:color w:val="444444"/>
            <w:sz w:val="24"/>
            <w:szCs w:val="24"/>
            <w:lang w:val="en-US"/>
          </w:rPr>
          <w:t>Instagram</w:t>
        </w:r>
      </w:hyperlink>
      <w:r w:rsidRPr="00810A28">
        <w:rPr>
          <w:color w:val="444444"/>
          <w:lang w:val="en-US"/>
        </w:rPr>
        <w:t xml:space="preserve"> </w:t>
      </w:r>
      <w:hyperlink r:id="rId21">
        <w:r w:rsidRPr="00810A28">
          <w:rPr>
            <w:color w:val="0000FF"/>
            <w:u w:val="single"/>
            <w:lang w:val="en-US"/>
          </w:rPr>
          <w:t>https://www.instagram.com/progettoresq</w:t>
        </w:r>
      </w:hyperlink>
    </w:p>
    <w:p w14:paraId="299B7BA4" w14:textId="77777777" w:rsidR="000B3BC4" w:rsidRDefault="00000000">
      <w:pPr>
        <w:shd w:val="clear" w:color="auto" w:fill="FFFEF9"/>
        <w:spacing w:after="0"/>
        <w:ind w:hanging="2"/>
        <w:rPr>
          <w:color w:val="444444"/>
        </w:rPr>
      </w:pPr>
      <w:hyperlink r:id="rId22">
        <w:r>
          <w:rPr>
            <w:color w:val="444444"/>
            <w:sz w:val="24"/>
            <w:szCs w:val="24"/>
          </w:rPr>
          <w:t>Twitter</w:t>
        </w:r>
      </w:hyperlink>
      <w:r>
        <w:rPr>
          <w:color w:val="444444"/>
        </w:rPr>
        <w:t xml:space="preserve"> </w:t>
      </w:r>
      <w:hyperlink r:id="rId23">
        <w:r>
          <w:rPr>
            <w:color w:val="0000FF"/>
            <w:u w:val="single"/>
          </w:rPr>
          <w:t>https://twitter.com/ProgettoQ</w:t>
        </w:r>
      </w:hyperlink>
      <w:r>
        <w:rPr>
          <w:color w:val="444444"/>
        </w:rPr>
        <w:t xml:space="preserve">  </w:t>
      </w:r>
    </w:p>
    <w:p w14:paraId="4CE311DA" w14:textId="77777777" w:rsidR="000B3BC4" w:rsidRDefault="000B3BC4">
      <w:pPr>
        <w:spacing w:before="240" w:after="240"/>
        <w:ind w:hanging="2"/>
        <w:jc w:val="both"/>
        <w:rPr>
          <w:b/>
          <w:color w:val="444444"/>
        </w:rPr>
      </w:pPr>
    </w:p>
    <w:p w14:paraId="3E30B8C7" w14:textId="77777777" w:rsidR="000B3BC4" w:rsidRDefault="00000000">
      <w:pPr>
        <w:spacing w:before="240" w:after="240"/>
        <w:ind w:hanging="2"/>
        <w:jc w:val="both"/>
        <w:rPr>
          <w:b/>
          <w:color w:val="444444"/>
        </w:rPr>
      </w:pPr>
      <w:r>
        <w:rPr>
          <w:b/>
          <w:color w:val="444444"/>
        </w:rPr>
        <w:t>Gruppo di ricerca</w:t>
      </w:r>
    </w:p>
    <w:p w14:paraId="6E2D894D" w14:textId="77777777" w:rsidR="000B3BC4" w:rsidRDefault="00000000">
      <w:pPr>
        <w:pBdr>
          <w:top w:val="nil"/>
          <w:left w:val="nil"/>
          <w:bottom w:val="nil"/>
          <w:right w:val="nil"/>
          <w:between w:val="nil"/>
        </w:pBdr>
        <w:spacing w:after="384"/>
        <w:ind w:hanging="2"/>
        <w:rPr>
          <w:color w:val="444444"/>
        </w:rPr>
      </w:pPr>
      <w:r>
        <w:rPr>
          <w:b/>
          <w:color w:val="444444"/>
        </w:rPr>
        <w:t>Università degli Studi di Pavia</w:t>
      </w:r>
      <w:r>
        <w:rPr>
          <w:b/>
          <w:color w:val="444444"/>
        </w:rPr>
        <w:br/>
      </w:r>
      <w:r>
        <w:rPr>
          <w:color w:val="444444"/>
        </w:rPr>
        <w:t>Dipartimento di Scienze della Terra e dell’Ambiente</w:t>
      </w:r>
      <w:r>
        <w:rPr>
          <w:color w:val="444444"/>
        </w:rPr>
        <w:br/>
        <w:t>Prof. Paola Nola</w:t>
      </w:r>
      <w:r>
        <w:rPr>
          <w:color w:val="444444"/>
        </w:rPr>
        <w:br/>
      </w:r>
      <w:hyperlink r:id="rId24">
        <w:r>
          <w:rPr>
            <w:color w:val="1155CC"/>
            <w:u w:val="single"/>
          </w:rPr>
          <w:t>paola.nola@unipv.it</w:t>
        </w:r>
      </w:hyperlink>
      <w:r>
        <w:rPr>
          <w:color w:val="444444"/>
        </w:rPr>
        <w:t xml:space="preserve"> </w:t>
      </w:r>
    </w:p>
    <w:p w14:paraId="63F93519" w14:textId="77777777" w:rsidR="000B3BC4" w:rsidRDefault="00000000">
      <w:pPr>
        <w:pBdr>
          <w:top w:val="nil"/>
          <w:left w:val="nil"/>
          <w:bottom w:val="nil"/>
          <w:right w:val="nil"/>
          <w:between w:val="nil"/>
        </w:pBdr>
        <w:spacing w:after="384"/>
        <w:ind w:hanging="2"/>
        <w:rPr>
          <w:color w:val="444444"/>
        </w:rPr>
      </w:pPr>
      <w:r>
        <w:rPr>
          <w:b/>
          <w:color w:val="444444"/>
        </w:rPr>
        <w:t xml:space="preserve">Istituto di Bioscienze e </w:t>
      </w:r>
      <w:proofErr w:type="spellStart"/>
      <w:r>
        <w:rPr>
          <w:b/>
          <w:color w:val="444444"/>
        </w:rPr>
        <w:t>BioRisorse</w:t>
      </w:r>
      <w:proofErr w:type="spellEnd"/>
      <w:r>
        <w:rPr>
          <w:b/>
          <w:color w:val="444444"/>
        </w:rPr>
        <w:t xml:space="preserve"> del CNR di Firenze</w:t>
      </w:r>
      <w:r>
        <w:rPr>
          <w:b/>
          <w:color w:val="444444"/>
        </w:rPr>
        <w:br/>
      </w:r>
      <w:r>
        <w:rPr>
          <w:color w:val="444444"/>
        </w:rPr>
        <w:t xml:space="preserve">Istituto di Bioscienze e </w:t>
      </w:r>
      <w:proofErr w:type="spellStart"/>
      <w:r>
        <w:rPr>
          <w:color w:val="444444"/>
        </w:rPr>
        <w:t>Biorisorse</w:t>
      </w:r>
      <w:proofErr w:type="spellEnd"/>
      <w:r>
        <w:rPr>
          <w:color w:val="444444"/>
        </w:rPr>
        <w:br/>
        <w:t>Dr. Andrea Piotti</w:t>
      </w:r>
      <w:r>
        <w:rPr>
          <w:color w:val="444444"/>
        </w:rPr>
        <w:br/>
      </w:r>
      <w:hyperlink r:id="rId25">
        <w:r>
          <w:rPr>
            <w:color w:val="1155CC"/>
            <w:u w:val="single"/>
          </w:rPr>
          <w:t>andrea.piotti@cnr.it</w:t>
        </w:r>
      </w:hyperlink>
      <w:r>
        <w:rPr>
          <w:color w:val="444444"/>
        </w:rPr>
        <w:t xml:space="preserve"> </w:t>
      </w:r>
    </w:p>
    <w:p w14:paraId="6A76F019" w14:textId="77777777" w:rsidR="000B3BC4" w:rsidRDefault="00000000">
      <w:pPr>
        <w:pBdr>
          <w:top w:val="nil"/>
          <w:left w:val="nil"/>
          <w:bottom w:val="nil"/>
          <w:right w:val="nil"/>
          <w:between w:val="nil"/>
        </w:pBdr>
        <w:spacing w:after="384"/>
        <w:ind w:hanging="2"/>
        <w:rPr>
          <w:color w:val="444444"/>
        </w:rPr>
      </w:pPr>
      <w:bookmarkStart w:id="1" w:name="_heading=h.30j0zll" w:colFirst="0" w:colLast="0"/>
      <w:bookmarkEnd w:id="1"/>
      <w:r>
        <w:rPr>
          <w:b/>
          <w:color w:val="444444"/>
        </w:rPr>
        <w:t>Università degli Studi della Basilicata</w:t>
      </w:r>
      <w:r>
        <w:rPr>
          <w:b/>
          <w:color w:val="444444"/>
        </w:rPr>
        <w:br/>
      </w:r>
      <w:r>
        <w:rPr>
          <w:color w:val="444444"/>
        </w:rPr>
        <w:t>Scuola di Scienze Agrarie, Forestali, Alimentari ed Ambientali</w:t>
      </w:r>
      <w:r>
        <w:rPr>
          <w:color w:val="444444"/>
        </w:rPr>
        <w:br/>
        <w:t xml:space="preserve">Prof. Francesco </w:t>
      </w:r>
      <w:proofErr w:type="spellStart"/>
      <w:r>
        <w:rPr>
          <w:color w:val="444444"/>
        </w:rPr>
        <w:t>Ripullone</w:t>
      </w:r>
      <w:proofErr w:type="spellEnd"/>
      <w:r>
        <w:rPr>
          <w:color w:val="444444"/>
        </w:rPr>
        <w:br/>
      </w:r>
      <w:hyperlink r:id="rId26">
        <w:r>
          <w:rPr>
            <w:color w:val="1155CC"/>
            <w:u w:val="single"/>
          </w:rPr>
          <w:t>francesco.ripullone@unibas.it</w:t>
        </w:r>
      </w:hyperlink>
      <w:r>
        <w:rPr>
          <w:color w:val="444444"/>
        </w:rPr>
        <w:t xml:space="preserve"> </w:t>
      </w:r>
    </w:p>
    <w:sectPr w:rsidR="000B3BC4">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Garamon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C4"/>
    <w:rsid w:val="000B3BC4"/>
    <w:rsid w:val="00735E46"/>
    <w:rsid w:val="00810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692"/>
  <w15:docId w15:val="{2940AE98-B6D1-4DAC-96B4-698B5817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075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75E9"/>
    <w:rPr>
      <w:rFonts w:ascii="Segoe UI" w:hAnsi="Segoe UI" w:cs="Segoe UI"/>
      <w:sz w:val="18"/>
      <w:szCs w:val="18"/>
    </w:rPr>
  </w:style>
  <w:style w:type="paragraph" w:customStyle="1" w:styleId="Default">
    <w:name w:val="Default"/>
    <w:rsid w:val="005951F9"/>
    <w:pPr>
      <w:autoSpaceDE w:val="0"/>
      <w:autoSpaceDN w:val="0"/>
      <w:adjustRightInd w:val="0"/>
      <w:spacing w:after="0" w:line="240" w:lineRule="auto"/>
      <w:ind w:firstLine="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yperlink" Target="https://www.facebook.com/ProgettoResQ" TargetMode="External"/><Relationship Id="rId26" Type="http://schemas.openxmlformats.org/officeDocument/2006/relationships/hyperlink" Target="mailto:francesco.ripullone@unibas.it" TargetMode="External"/><Relationship Id="rId3" Type="http://schemas.openxmlformats.org/officeDocument/2006/relationships/settings" Target="settings.xml"/><Relationship Id="rId21" Type="http://schemas.openxmlformats.org/officeDocument/2006/relationships/hyperlink" Target="https://www.instagram.com/progettoresq/?hl=it" TargetMode="Externa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hyperlink" Target="https://resq.unipv.it/" TargetMode="External"/><Relationship Id="rId25" Type="http://schemas.openxmlformats.org/officeDocument/2006/relationships/hyperlink" Target="mailto:andrea.piotti@ibbr.cnr.it" TargetMode="External"/><Relationship Id="rId2" Type="http://schemas.openxmlformats.org/officeDocument/2006/relationships/styles" Target="styles.xml"/><Relationship Id="rId16" Type="http://schemas.openxmlformats.org/officeDocument/2006/relationships/hyperlink" Target="https://resq.unipv.it/prodotti/" TargetMode="External"/><Relationship Id="rId20" Type="http://schemas.openxmlformats.org/officeDocument/2006/relationships/hyperlink" Target="https://www.instagram.com/progettoresq/?hl=it"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g"/><Relationship Id="rId24" Type="http://schemas.openxmlformats.org/officeDocument/2006/relationships/hyperlink" Target="mailto:paola.nola@unipv.it" TargetMode="External"/><Relationship Id="rId5" Type="http://schemas.openxmlformats.org/officeDocument/2006/relationships/image" Target="media/image1.jpg"/><Relationship Id="rId15" Type="http://schemas.openxmlformats.org/officeDocument/2006/relationships/hyperlink" Target="https://resq.unipv.it/prodotti/15/" TargetMode="External"/><Relationship Id="rId23" Type="http://schemas.openxmlformats.org/officeDocument/2006/relationships/hyperlink" Target="https://twitter.com/ProgettoQ" TargetMode="External"/><Relationship Id="rId28" Type="http://schemas.openxmlformats.org/officeDocument/2006/relationships/theme" Target="theme/theme1.xml"/><Relationship Id="rId10" Type="http://schemas.openxmlformats.org/officeDocument/2006/relationships/hyperlink" Target="https://resq.unipv.it" TargetMode="External"/><Relationship Id="rId19" Type="http://schemas.openxmlformats.org/officeDocument/2006/relationships/hyperlink" Target="https://www.facebook.com/ProgettoResQ"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 Id="rId22" Type="http://schemas.openxmlformats.org/officeDocument/2006/relationships/hyperlink" Target="https://twitter.com/Progetto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x5/POlPQlw4QTu78d/+R8LwtA==">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nocciolo</dc:creator>
  <cp:lastModifiedBy>tatiana storchi</cp:lastModifiedBy>
  <cp:revision>1</cp:revision>
  <dcterms:created xsi:type="dcterms:W3CDTF">2024-01-31T10:01:00Z</dcterms:created>
  <dcterms:modified xsi:type="dcterms:W3CDTF">2024-02-06T11:56:00Z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ScaleCrop">
    <vt:lpwstr>false</vt:lpwstr>
  </property>
  <property fmtid="{D5CDD505-2E9C-101B-9397-08002B2CF9AE}" pid="4" name="Company">
    <vt:lpwstr>Hewlett-Packard Company</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